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79F" w:rsidRPr="0043446D" w:rsidRDefault="00B17205" w:rsidP="004344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Annexe</w:t>
      </w:r>
      <w:r w:rsidR="003808BC" w:rsidRPr="0043446D">
        <w:rPr>
          <w:b/>
        </w:rPr>
        <w:t xml:space="preserve"> </w:t>
      </w:r>
      <w:r w:rsidR="00F23A6E">
        <w:rPr>
          <w:b/>
        </w:rPr>
        <w:t>N</w:t>
      </w:r>
      <w:r w:rsidR="003808BC" w:rsidRPr="0043446D">
        <w:rPr>
          <w:b/>
        </w:rPr>
        <w:t>LS -</w:t>
      </w:r>
      <w:r w:rsidR="00804F37">
        <w:rPr>
          <w:b/>
        </w:rPr>
        <w:t xml:space="preserve"> Orientations</w:t>
      </w:r>
      <w:r w:rsidR="003808BC" w:rsidRPr="0043446D">
        <w:rPr>
          <w:b/>
        </w:rPr>
        <w:t xml:space="preserve"> </w:t>
      </w:r>
      <w:r w:rsidR="00901E76">
        <w:rPr>
          <w:b/>
        </w:rPr>
        <w:t>« </w:t>
      </w:r>
      <w:r w:rsidR="00F23A6E">
        <w:rPr>
          <w:b/>
        </w:rPr>
        <w:t>nutrition</w:t>
      </w:r>
      <w:r w:rsidR="003808BC" w:rsidRPr="0043446D">
        <w:rPr>
          <w:b/>
        </w:rPr>
        <w:t xml:space="preserve"> et lutte contre la sédentarité</w:t>
      </w:r>
      <w:r w:rsidR="00901E76">
        <w:rPr>
          <w:b/>
        </w:rPr>
        <w:t> »</w:t>
      </w:r>
      <w:r w:rsidR="0043446D">
        <w:rPr>
          <w:b/>
        </w:rPr>
        <w:t xml:space="preserve"> 2022</w:t>
      </w:r>
    </w:p>
    <w:p w:rsidR="003808BC" w:rsidRDefault="0043446D" w:rsidP="00390D7A">
      <w:pPr>
        <w:jc w:val="both"/>
      </w:pPr>
      <w:r w:rsidRPr="0043446D">
        <w:t>L’alimentation</w:t>
      </w:r>
      <w:r>
        <w:t xml:space="preserve"> et l’activité physique</w:t>
      </w:r>
      <w:r w:rsidRPr="0043446D">
        <w:t xml:space="preserve"> </w:t>
      </w:r>
      <w:r>
        <w:t xml:space="preserve">sont </w:t>
      </w:r>
      <w:r w:rsidRPr="0043446D">
        <w:t>à la fois source de plaisir et facteur de santé</w:t>
      </w:r>
      <w:r>
        <w:t xml:space="preserve">. Elles </w:t>
      </w:r>
      <w:r w:rsidRPr="0043446D">
        <w:t>contribue</w:t>
      </w:r>
      <w:r>
        <w:t>nt</w:t>
      </w:r>
      <w:r w:rsidRPr="0043446D">
        <w:t xml:space="preserve"> à la préservation d’un bon état de santé</w:t>
      </w:r>
      <w:r>
        <w:t xml:space="preserve"> et à prévenir </w:t>
      </w:r>
      <w:r w:rsidR="00DA0EAB">
        <w:t>l</w:t>
      </w:r>
      <w:r w:rsidRPr="0043446D">
        <w:t xml:space="preserve">es principales maladies chroniques : </w:t>
      </w:r>
      <w:r w:rsidR="00DA0EAB">
        <w:t xml:space="preserve">surpoids - </w:t>
      </w:r>
      <w:r w:rsidRPr="0043446D">
        <w:t>obésité, maladies cardiovasculaires</w:t>
      </w:r>
      <w:r w:rsidR="00AD45DC">
        <w:t xml:space="preserve">, cancers, diabète de type 2, </w:t>
      </w:r>
      <w:r w:rsidR="00DA0EAB">
        <w:t>..</w:t>
      </w:r>
      <w:r w:rsidRPr="0043446D">
        <w:t>.</w:t>
      </w:r>
    </w:p>
    <w:p w:rsidR="00AD45DC" w:rsidRDefault="00AD45DC" w:rsidP="00390D7A">
      <w:pPr>
        <w:jc w:val="both"/>
      </w:pPr>
      <w:r>
        <w:t xml:space="preserve">Les actions doivent promouvoir les recommandations </w:t>
      </w:r>
      <w:r w:rsidRPr="00D96246">
        <w:t xml:space="preserve">du </w:t>
      </w:r>
      <w:hyperlink r:id="rId7" w:history="1">
        <w:r w:rsidRPr="00D96246">
          <w:rPr>
            <w:rStyle w:val="Lienhypertexte"/>
          </w:rPr>
          <w:t>Programme National Nutrition Santé (PNNS)</w:t>
        </w:r>
      </w:hyperlink>
      <w:r>
        <w:t xml:space="preserve"> résumées dans la carte mentale ci-dessous</w:t>
      </w:r>
      <w:r w:rsidRPr="00AD45DC">
        <w:t>,</w:t>
      </w:r>
      <w:r>
        <w:t xml:space="preserve"> et s’inscrire plus généralement </w:t>
      </w:r>
      <w:r w:rsidRPr="00AD45DC">
        <w:t xml:space="preserve">dans le </w:t>
      </w:r>
      <w:hyperlink r:id="rId8" w:history="1">
        <w:r w:rsidRPr="00D96246">
          <w:rPr>
            <w:rStyle w:val="Lienhypertexte"/>
          </w:rPr>
          <w:t>Programme National Alimentation Nutrition</w:t>
        </w:r>
      </w:hyperlink>
      <w:r w:rsidRPr="00AD45DC">
        <w:t>.</w:t>
      </w:r>
    </w:p>
    <w:p w:rsidR="0055511D" w:rsidRDefault="00AD45DC" w:rsidP="0055511D">
      <w:pPr>
        <w:jc w:val="center"/>
      </w:pPr>
      <w:r>
        <w:rPr>
          <w:noProof/>
          <w:lang w:eastAsia="fr-FR"/>
        </w:rPr>
        <w:drawing>
          <wp:inline distT="0" distB="0" distL="0" distR="0">
            <wp:extent cx="6408741" cy="4717547"/>
            <wp:effectExtent l="0" t="0" r="0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comAlim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2794" cy="4735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205" w:rsidRPr="00B17205" w:rsidRDefault="0055511D" w:rsidP="0055511D">
      <w:pPr>
        <w:jc w:val="both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533400" cy="356235"/>
            <wp:effectExtent l="0" t="0" r="0" b="5715"/>
            <wp:wrapThrough wrapText="bothSides">
              <wp:wrapPolygon edited="0">
                <wp:start x="0" y="0"/>
                <wp:lineTo x="0" y="20791"/>
                <wp:lineTo x="20829" y="20791"/>
                <wp:lineTo x="20829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rtenaires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45DC">
        <w:t xml:space="preserve">Les projets </w:t>
      </w:r>
      <w:r w:rsidR="00B17205">
        <w:t>cibler</w:t>
      </w:r>
      <w:r w:rsidR="00D96246">
        <w:t>ont</w:t>
      </w:r>
      <w:r w:rsidR="00B17205">
        <w:t xml:space="preserve"> plus particulièrement au moins l’un des publics prioritaires suivants </w:t>
      </w:r>
      <w:r w:rsidR="00B17205" w:rsidRPr="008B1D86">
        <w:t xml:space="preserve">: </w:t>
      </w:r>
      <w:r w:rsidR="00B17205" w:rsidRPr="008B1D86">
        <w:rPr>
          <w:rFonts w:cstheme="minorHAnsi"/>
        </w:rPr>
        <w:t xml:space="preserve">Les </w:t>
      </w:r>
      <w:r w:rsidR="00B17205" w:rsidRPr="008B1D86">
        <w:rPr>
          <w:rFonts w:cstheme="minorHAnsi"/>
          <w:b/>
        </w:rPr>
        <w:t>enfants</w:t>
      </w:r>
      <w:r w:rsidR="00B17205" w:rsidRPr="008B1D86">
        <w:rPr>
          <w:rFonts w:cstheme="minorHAnsi"/>
        </w:rPr>
        <w:t xml:space="preserve"> et </w:t>
      </w:r>
      <w:r w:rsidR="00B17205" w:rsidRPr="008B1D86">
        <w:rPr>
          <w:rFonts w:cstheme="minorHAnsi"/>
          <w:b/>
          <w:bCs/>
        </w:rPr>
        <w:t>jeunes</w:t>
      </w:r>
      <w:r w:rsidR="00B17205" w:rsidRPr="008B1D86">
        <w:rPr>
          <w:rFonts w:cstheme="minorHAnsi"/>
        </w:rPr>
        <w:t> de la maternelle à l’Université </w:t>
      </w:r>
      <w:r w:rsidR="00CA7C8F" w:rsidRPr="008B1D86">
        <w:rPr>
          <w:rFonts w:cstheme="minorHAnsi"/>
        </w:rPr>
        <w:t>(</w:t>
      </w:r>
      <w:r w:rsidR="00CC0699" w:rsidRPr="008B1D86">
        <w:rPr>
          <w:rFonts w:cstheme="minorHAnsi"/>
        </w:rPr>
        <w:t xml:space="preserve">acquisition des comportements </w:t>
      </w:r>
      <w:r w:rsidR="00901E76" w:rsidRPr="008B1D86">
        <w:rPr>
          <w:rFonts w:cstheme="minorHAnsi"/>
        </w:rPr>
        <w:t>favorables</w:t>
      </w:r>
      <w:r w:rsidR="00CC0699" w:rsidRPr="008B1D86">
        <w:rPr>
          <w:rFonts w:cstheme="minorHAnsi"/>
        </w:rPr>
        <w:t xml:space="preserve"> à la santé ; influence sur leurs ascendants et leurs pairs) </w:t>
      </w:r>
      <w:r w:rsidR="00B17205" w:rsidRPr="008B1D86">
        <w:rPr>
          <w:rFonts w:cstheme="minorHAnsi"/>
        </w:rPr>
        <w:t xml:space="preserve">; Les </w:t>
      </w:r>
      <w:r w:rsidR="00B17205" w:rsidRPr="008B1D86">
        <w:rPr>
          <w:rFonts w:cstheme="minorHAnsi"/>
          <w:b/>
          <w:bCs/>
        </w:rPr>
        <w:t>personnes en situation de précarité</w:t>
      </w:r>
      <w:r w:rsidR="00B17205" w:rsidRPr="008B1D86">
        <w:rPr>
          <w:rFonts w:cstheme="minorHAnsi"/>
        </w:rPr>
        <w:t> </w:t>
      </w:r>
      <w:r w:rsidR="00CA7C8F" w:rsidRPr="008B1D86">
        <w:rPr>
          <w:rFonts w:cstheme="minorHAnsi"/>
        </w:rPr>
        <w:t xml:space="preserve">(améliorations qualitatives compatibles avec les contraintes budgétaires) </w:t>
      </w:r>
      <w:r w:rsidR="00B17205" w:rsidRPr="008B1D86">
        <w:rPr>
          <w:rFonts w:cstheme="minorHAnsi"/>
          <w:color w:val="000000"/>
        </w:rPr>
        <w:t xml:space="preserve">; </w:t>
      </w:r>
      <w:r w:rsidR="00B17205" w:rsidRPr="008B1D86">
        <w:rPr>
          <w:rFonts w:cstheme="minorHAnsi"/>
        </w:rPr>
        <w:t xml:space="preserve">Les </w:t>
      </w:r>
      <w:r w:rsidR="00B17205" w:rsidRPr="008B1D86">
        <w:rPr>
          <w:rFonts w:cstheme="minorHAnsi"/>
          <w:b/>
          <w:bCs/>
        </w:rPr>
        <w:t>personnes en perte d'autonomie</w:t>
      </w:r>
      <w:r w:rsidR="00B17205" w:rsidRPr="0055511D">
        <w:rPr>
          <w:rFonts w:cstheme="minorHAnsi"/>
        </w:rPr>
        <w:t> (</w:t>
      </w:r>
      <w:r w:rsidR="00CC0699" w:rsidRPr="0055511D">
        <w:rPr>
          <w:rFonts w:cstheme="minorHAnsi"/>
        </w:rPr>
        <w:t>personnes âgées et /ou</w:t>
      </w:r>
      <w:r w:rsidR="00B17205" w:rsidRPr="0055511D">
        <w:rPr>
          <w:rFonts w:cstheme="minorHAnsi"/>
        </w:rPr>
        <w:t xml:space="preserve"> personnes en situation de handicap</w:t>
      </w:r>
      <w:r w:rsidR="00CC0699" w:rsidRPr="0055511D">
        <w:rPr>
          <w:rFonts w:cstheme="minorHAnsi"/>
        </w:rPr>
        <w:t> ; en institution ou à domicile</w:t>
      </w:r>
      <w:r w:rsidR="00B17205" w:rsidRPr="0055511D">
        <w:rPr>
          <w:rFonts w:cstheme="minorHAnsi"/>
        </w:rPr>
        <w:t>) ;</w:t>
      </w:r>
      <w:r w:rsidR="00B17205" w:rsidRPr="0055511D">
        <w:rPr>
          <w:rFonts w:cstheme="minorHAnsi"/>
          <w:color w:val="000000"/>
        </w:rPr>
        <w:t xml:space="preserve"> et / ou </w:t>
      </w:r>
      <w:r w:rsidR="00804F37" w:rsidRPr="0055511D">
        <w:rPr>
          <w:rFonts w:cstheme="minorHAnsi"/>
          <w:color w:val="000000"/>
        </w:rPr>
        <w:t xml:space="preserve">les professionnels qui les accompagnent et / ou </w:t>
      </w:r>
      <w:r w:rsidR="00B17205" w:rsidRPr="0055511D">
        <w:rPr>
          <w:rFonts w:cstheme="minorHAnsi"/>
          <w:color w:val="000000"/>
        </w:rPr>
        <w:t>les aidants</w:t>
      </w:r>
      <w:r w:rsidR="00804F37" w:rsidRPr="0055511D">
        <w:rPr>
          <w:rFonts w:cstheme="minorHAnsi"/>
          <w:color w:val="000000"/>
        </w:rPr>
        <w:t xml:space="preserve"> (proches, </w:t>
      </w:r>
      <w:r w:rsidR="00B17205" w:rsidRPr="0055511D">
        <w:rPr>
          <w:rFonts w:cstheme="minorHAnsi"/>
          <w:color w:val="000000"/>
        </w:rPr>
        <w:t>bénévoles</w:t>
      </w:r>
      <w:r w:rsidR="00804F37" w:rsidRPr="0055511D">
        <w:rPr>
          <w:rFonts w:cstheme="minorHAnsi"/>
          <w:color w:val="000000"/>
        </w:rPr>
        <w:t>)</w:t>
      </w:r>
      <w:r w:rsidR="00B17205" w:rsidRPr="0055511D">
        <w:rPr>
          <w:rFonts w:cstheme="minorHAnsi"/>
          <w:color w:val="000000"/>
        </w:rPr>
        <w:t>.</w:t>
      </w:r>
    </w:p>
    <w:p w:rsidR="00D96246" w:rsidRDefault="00D96246" w:rsidP="00390D7A">
      <w:pPr>
        <w:jc w:val="both"/>
        <w:rPr>
          <w:rFonts w:cstheme="minorHAnsi"/>
        </w:rPr>
      </w:pPr>
      <w:r w:rsidRPr="00CC0699">
        <w:rPr>
          <w:rFonts w:cstheme="minorHAnsi"/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47625</wp:posOffset>
            </wp:positionH>
            <wp:positionV relativeFrom="paragraph">
              <wp:posOffset>87630</wp:posOffset>
            </wp:positionV>
            <wp:extent cx="577850" cy="400050"/>
            <wp:effectExtent l="0" t="0" r="0" b="0"/>
            <wp:wrapSquare wrapText="bothSides"/>
            <wp:docPr id="3" name="Image 3" descr="C:\Users\lmege\Pictures\Thématiq\Engrenage santé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mege\Pictures\Thématiq\Engrenage santé.jf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96246" w:rsidRDefault="0055511D" w:rsidP="00390D7A">
      <w:pPr>
        <w:jc w:val="both"/>
        <w:rPr>
          <w:rFonts w:cstheme="minorHAnsi"/>
        </w:rPr>
      </w:pPr>
      <w:r>
        <w:rPr>
          <w:rFonts w:cstheme="minorHAnsi"/>
        </w:rPr>
        <w:t xml:space="preserve">Les </w:t>
      </w:r>
      <w:r w:rsidR="00CC0699">
        <w:rPr>
          <w:rFonts w:cstheme="minorHAnsi"/>
        </w:rPr>
        <w:t xml:space="preserve">actions </w:t>
      </w:r>
      <w:r w:rsidR="00CC0699" w:rsidRPr="00CC0699">
        <w:rPr>
          <w:rFonts w:cstheme="minorHAnsi"/>
        </w:rPr>
        <w:t>plus particulièrement attendu</w:t>
      </w:r>
      <w:r w:rsidR="00CC0699">
        <w:rPr>
          <w:rFonts w:cstheme="minorHAnsi"/>
        </w:rPr>
        <w:t>e</w:t>
      </w:r>
      <w:r w:rsidR="00CC0699" w:rsidRPr="00CC0699">
        <w:rPr>
          <w:rFonts w:cstheme="minorHAnsi"/>
        </w:rPr>
        <w:t xml:space="preserve">s </w:t>
      </w:r>
      <w:r w:rsidR="00705A48">
        <w:rPr>
          <w:rFonts w:cstheme="minorHAnsi"/>
        </w:rPr>
        <w:t>en 2022 concernent :</w:t>
      </w:r>
    </w:p>
    <w:p w:rsidR="00804F37" w:rsidRPr="00D96246" w:rsidRDefault="00804F37" w:rsidP="00D96246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01E76">
        <w:rPr>
          <w:rFonts w:cstheme="minorHAnsi"/>
        </w:rPr>
        <w:t xml:space="preserve">La prévention, le repérage, et l’accompagnement dans la prise en charge précoce du </w:t>
      </w:r>
      <w:r w:rsidRPr="00901E76">
        <w:rPr>
          <w:rFonts w:cstheme="minorHAnsi"/>
          <w:b/>
        </w:rPr>
        <w:t>surpoids et de l'obésité en particulier chez les enfants</w:t>
      </w:r>
      <w:r w:rsidR="00D96246">
        <w:rPr>
          <w:rFonts w:cstheme="minorHAnsi"/>
          <w:b/>
        </w:rPr>
        <w:t xml:space="preserve"> et les jeunes</w:t>
      </w:r>
      <w:r w:rsidRPr="00901E76">
        <w:rPr>
          <w:rFonts w:cstheme="minorHAnsi"/>
          <w:b/>
        </w:rPr>
        <w:t>,</w:t>
      </w:r>
      <w:r w:rsidRPr="00901E76">
        <w:rPr>
          <w:rFonts w:cstheme="minorHAnsi"/>
        </w:rPr>
        <w:t xml:space="preserve"> par des actions </w:t>
      </w:r>
      <w:r w:rsidR="00BF7DF9" w:rsidRPr="00901E76">
        <w:rPr>
          <w:rFonts w:cstheme="minorHAnsi"/>
        </w:rPr>
        <w:t>en lien avec l’Education N</w:t>
      </w:r>
      <w:r w:rsidRPr="00901E76">
        <w:rPr>
          <w:rFonts w:cstheme="minorHAnsi"/>
        </w:rPr>
        <w:t>ationale et l’université, et / ou impliquant l’ensemble de la famille </w:t>
      </w:r>
      <w:r w:rsidR="00BF7DF9" w:rsidRPr="00901E76">
        <w:rPr>
          <w:rFonts w:cstheme="minorHAnsi"/>
        </w:rPr>
        <w:t xml:space="preserve">notamment dans les quartiers ou communes où le taux de pauvreté est élevé </w:t>
      </w:r>
      <w:r w:rsidRPr="00901E76">
        <w:rPr>
          <w:rFonts w:cstheme="minorHAnsi"/>
        </w:rPr>
        <w:t>:</w:t>
      </w:r>
      <w:r w:rsidR="00390D7A" w:rsidRPr="00390D7A">
        <w:t xml:space="preserve"> </w:t>
      </w:r>
      <w:r w:rsidR="00390D7A" w:rsidRPr="00901E76">
        <w:rPr>
          <w:rFonts w:cstheme="minorHAnsi"/>
        </w:rPr>
        <w:t xml:space="preserve">promotion du « mode de vie méditerranéen » / « diète méditerranéenne » ; approches ludique et </w:t>
      </w:r>
      <w:proofErr w:type="spellStart"/>
      <w:r w:rsidR="00390D7A" w:rsidRPr="00901E76">
        <w:rPr>
          <w:rFonts w:cstheme="minorHAnsi"/>
        </w:rPr>
        <w:t>déculpabilisante</w:t>
      </w:r>
      <w:proofErr w:type="spellEnd"/>
      <w:r w:rsidR="00390D7A" w:rsidRPr="00901E76">
        <w:rPr>
          <w:rFonts w:cstheme="minorHAnsi"/>
        </w:rPr>
        <w:t xml:space="preserve">, </w:t>
      </w:r>
      <w:proofErr w:type="spellStart"/>
      <w:r w:rsidR="00390D7A" w:rsidRPr="00901E76">
        <w:rPr>
          <w:rFonts w:cstheme="minorHAnsi"/>
        </w:rPr>
        <w:t>déstigmatisante</w:t>
      </w:r>
      <w:proofErr w:type="spellEnd"/>
      <w:r w:rsidR="00390D7A" w:rsidRPr="00901E76">
        <w:rPr>
          <w:rFonts w:cstheme="minorHAnsi"/>
        </w:rPr>
        <w:t> ; …</w:t>
      </w:r>
    </w:p>
    <w:p w:rsidR="00804F37" w:rsidRPr="00D96246" w:rsidRDefault="00705A48" w:rsidP="00D96246">
      <w:pPr>
        <w:pStyle w:val="Paragraphedeliste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 xml:space="preserve">La prévention et le repérage de la </w:t>
      </w:r>
      <w:r w:rsidRPr="00D61861">
        <w:rPr>
          <w:rFonts w:cstheme="minorHAnsi"/>
          <w:b/>
        </w:rPr>
        <w:t>dénutrition ces personnes âgées</w:t>
      </w:r>
      <w:r>
        <w:rPr>
          <w:rFonts w:cstheme="minorHAnsi"/>
        </w:rPr>
        <w:t>, et notamment l’adaptation et l’accompagnement aux usages des outils et ressources disponible</w:t>
      </w:r>
      <w:r w:rsidR="00804F37">
        <w:rPr>
          <w:rFonts w:cstheme="minorHAnsi"/>
        </w:rPr>
        <w:t>s</w:t>
      </w:r>
      <w:r>
        <w:rPr>
          <w:rFonts w:cstheme="minorHAnsi"/>
        </w:rPr>
        <w:t xml:space="preserve"> sur le </w:t>
      </w:r>
      <w:hyperlink r:id="rId12" w:history="1">
        <w:r w:rsidRPr="00D96246">
          <w:rPr>
            <w:rStyle w:val="Lienhypertexte"/>
            <w:rFonts w:cstheme="minorHAnsi"/>
          </w:rPr>
          <w:t>site internet dédié</w:t>
        </w:r>
      </w:hyperlink>
      <w:r>
        <w:rPr>
          <w:rFonts w:cstheme="minorHAnsi"/>
        </w:rPr>
        <w:t>.</w:t>
      </w:r>
    </w:p>
    <w:p w:rsidR="00804F37" w:rsidRPr="00705A48" w:rsidRDefault="00804F37" w:rsidP="00D96246">
      <w:pPr>
        <w:pStyle w:val="Paragraphedeliste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 xml:space="preserve">L’appui à la </w:t>
      </w:r>
      <w:r w:rsidRPr="00901E76">
        <w:rPr>
          <w:rFonts w:cstheme="minorHAnsi"/>
          <w:b/>
        </w:rPr>
        <w:t xml:space="preserve">promotion de filières de produits recommandés par </w:t>
      </w:r>
      <w:bookmarkStart w:id="0" w:name="_GoBack"/>
      <w:bookmarkEnd w:id="0"/>
      <w:r w:rsidRPr="00901E76">
        <w:rPr>
          <w:rFonts w:cstheme="minorHAnsi"/>
          <w:b/>
        </w:rPr>
        <w:t>le PNNS</w:t>
      </w:r>
      <w:r>
        <w:rPr>
          <w:rFonts w:cstheme="minorHAnsi"/>
        </w:rPr>
        <w:t> : fruits à coques, protéine</w:t>
      </w:r>
      <w:r w:rsidR="00D96246">
        <w:rPr>
          <w:rFonts w:cstheme="minorHAnsi"/>
        </w:rPr>
        <w:t>s</w:t>
      </w:r>
      <w:r>
        <w:rPr>
          <w:rFonts w:cstheme="minorHAnsi"/>
        </w:rPr>
        <w:t xml:space="preserve"> végétales, fruits et légumes, … et toute démarche visant à en faciliter l’accès </w:t>
      </w:r>
      <w:r w:rsidR="00C536DD">
        <w:rPr>
          <w:rFonts w:cstheme="minorHAnsi"/>
        </w:rPr>
        <w:t>(glanage ; approvisionnement</w:t>
      </w:r>
      <w:r w:rsidR="00901E76">
        <w:rPr>
          <w:rFonts w:cstheme="minorHAnsi"/>
        </w:rPr>
        <w:t xml:space="preserve"> </w:t>
      </w:r>
      <w:r w:rsidR="00C536DD">
        <w:rPr>
          <w:rFonts w:cstheme="minorHAnsi"/>
        </w:rPr>
        <w:t xml:space="preserve">; …) </w:t>
      </w:r>
      <w:r>
        <w:rPr>
          <w:rFonts w:cstheme="minorHAnsi"/>
        </w:rPr>
        <w:t>notamment aux personnes à faibles revenus.</w:t>
      </w:r>
    </w:p>
    <w:sectPr w:rsidR="00804F37" w:rsidRPr="00705A48" w:rsidSect="0055511D">
      <w:footerReference w:type="default" r:id="rId13"/>
      <w:pgSz w:w="11906" w:h="16838"/>
      <w:pgMar w:top="568" w:right="849" w:bottom="567" w:left="709" w:header="708" w:footer="1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63F" w:rsidRDefault="00CD763F" w:rsidP="00804F37">
      <w:pPr>
        <w:spacing w:after="0" w:line="240" w:lineRule="auto"/>
      </w:pPr>
      <w:r>
        <w:separator/>
      </w:r>
    </w:p>
  </w:endnote>
  <w:endnote w:type="continuationSeparator" w:id="0">
    <w:p w:rsidR="00CD763F" w:rsidRDefault="00CD763F" w:rsidP="00804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F37" w:rsidRPr="00804F37" w:rsidRDefault="00804F37">
    <w:pPr>
      <w:pStyle w:val="Pieddepage"/>
      <w:rPr>
        <w:i/>
        <w:sz w:val="16"/>
      </w:rPr>
    </w:pPr>
    <w:r w:rsidRPr="00804F37">
      <w:rPr>
        <w:i/>
        <w:sz w:val="16"/>
      </w:rPr>
      <w:t>AAP PPS 2022 – ARS de Corse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63F" w:rsidRDefault="00CD763F" w:rsidP="00804F37">
      <w:pPr>
        <w:spacing w:after="0" w:line="240" w:lineRule="auto"/>
      </w:pPr>
      <w:r>
        <w:separator/>
      </w:r>
    </w:p>
  </w:footnote>
  <w:footnote w:type="continuationSeparator" w:id="0">
    <w:p w:rsidR="00CD763F" w:rsidRDefault="00CD763F" w:rsidP="00804F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7061F"/>
    <w:multiLevelType w:val="hybridMultilevel"/>
    <w:tmpl w:val="F0C450D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27F30D6"/>
    <w:multiLevelType w:val="multilevel"/>
    <w:tmpl w:val="A1884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FF484B"/>
    <w:multiLevelType w:val="hybridMultilevel"/>
    <w:tmpl w:val="725CAA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1417A"/>
    <w:multiLevelType w:val="hybridMultilevel"/>
    <w:tmpl w:val="3BEA143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8BC"/>
    <w:rsid w:val="0017579F"/>
    <w:rsid w:val="003808BC"/>
    <w:rsid w:val="00390D7A"/>
    <w:rsid w:val="003E34EC"/>
    <w:rsid w:val="0043446D"/>
    <w:rsid w:val="0055511D"/>
    <w:rsid w:val="006E0684"/>
    <w:rsid w:val="00705A48"/>
    <w:rsid w:val="00804F37"/>
    <w:rsid w:val="008B1D86"/>
    <w:rsid w:val="00901E76"/>
    <w:rsid w:val="00981978"/>
    <w:rsid w:val="00AD45DC"/>
    <w:rsid w:val="00B17205"/>
    <w:rsid w:val="00BF7DF9"/>
    <w:rsid w:val="00C536DD"/>
    <w:rsid w:val="00CA7C8F"/>
    <w:rsid w:val="00CC0699"/>
    <w:rsid w:val="00CD763F"/>
    <w:rsid w:val="00D61861"/>
    <w:rsid w:val="00D96246"/>
    <w:rsid w:val="00DA0EAB"/>
    <w:rsid w:val="00F2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B10D93"/>
  <w15:chartTrackingRefBased/>
  <w15:docId w15:val="{613225EC-CBAF-4E78-AB09-A823DBEF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D45DC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17205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05A4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04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04F37"/>
  </w:style>
  <w:style w:type="paragraph" w:styleId="Pieddepage">
    <w:name w:val="footer"/>
    <w:basedOn w:val="Normal"/>
    <w:link w:val="PieddepageCar"/>
    <w:uiPriority w:val="99"/>
    <w:unhideWhenUsed/>
    <w:rsid w:val="00804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04F37"/>
  </w:style>
  <w:style w:type="character" w:styleId="Lienhypertextesuivivisit">
    <w:name w:val="FollowedHyperlink"/>
    <w:basedOn w:val="Policepardfaut"/>
    <w:uiPriority w:val="99"/>
    <w:semiHidden/>
    <w:unhideWhenUsed/>
    <w:rsid w:val="00D962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griculture.gouv.fr/programme-national-pour-lalimentation-2019-2023-territoires-en-action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mangerbouger.fr/l-essentiel/les-recommandations-sur-l-alimentation-l-activite-physique-et-la-sedentarite" TargetMode="External"/><Relationship Id="rId12" Type="http://schemas.openxmlformats.org/officeDocument/2006/relationships/hyperlink" Target="https://www.luttecontreladenutrition.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g"/><Relationship Id="rId4" Type="http://schemas.openxmlformats.org/officeDocument/2006/relationships/webSettings" Target="webSetting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378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ARS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MEGE, Laurent</dc:creator>
  <cp:keywords/>
  <dc:description/>
  <cp:lastModifiedBy>MEGE, Laurent</cp:lastModifiedBy>
  <cp:revision>6</cp:revision>
  <dcterms:created xsi:type="dcterms:W3CDTF">2022-02-09T06:57:00Z</dcterms:created>
  <dcterms:modified xsi:type="dcterms:W3CDTF">2022-02-23T10:01:00Z</dcterms:modified>
</cp:coreProperties>
</file>